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24" w:rsidRDefault="00DE1B13" w:rsidP="00A85A24">
      <w:pPr>
        <w:suppressAutoHyphens w:val="0"/>
        <w:spacing w:before="100" w:after="100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val="ru-RU" w:eastAsia="ru-RU" w:bidi="ar-SA"/>
        </w:rPr>
        <w:t>П</w:t>
      </w:r>
      <w:r w:rsidR="00A85A24">
        <w:rPr>
          <w:rFonts w:ascii="Times New Roman" w:eastAsia="Times New Roman" w:hAnsi="Times New Roman" w:cs="Times New Roman"/>
          <w:b/>
          <w:bCs/>
          <w:sz w:val="52"/>
          <w:szCs w:val="52"/>
          <w:lang w:val="ru-RU" w:eastAsia="ru-RU" w:bidi="ar-SA"/>
        </w:rPr>
        <w:t xml:space="preserve">одготовка к </w:t>
      </w:r>
      <w:proofErr w:type="spellStart"/>
      <w:r w:rsidR="00A85A24">
        <w:rPr>
          <w:rFonts w:ascii="Times New Roman" w:eastAsia="Times New Roman" w:hAnsi="Times New Roman" w:cs="Times New Roman"/>
          <w:b/>
          <w:bCs/>
          <w:sz w:val="52"/>
          <w:szCs w:val="52"/>
          <w:lang w:val="ru-RU" w:eastAsia="ru-RU" w:bidi="ar-SA"/>
        </w:rPr>
        <w:t>колоноскопии</w:t>
      </w:r>
      <w:proofErr w:type="spellEnd"/>
    </w:p>
    <w:p w:rsidR="00A85A24" w:rsidRDefault="00A85A24" w:rsidP="00A85A24">
      <w:pPr>
        <w:suppressAutoHyphens w:val="0"/>
        <w:spacing w:before="100" w:after="10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 xml:space="preserve">     Успешное проведение колоноскопии и сопряженных с ней лечебных манипуляций зависит не только от качества аппаратуры и квалификации врача, но и от тщательной и хорошей подготовки пациентом толстой кишки. Внимательно ознакомьтесь с процедурой подготовки и задайт</w:t>
      </w:r>
      <w:r w:rsidR="00DE1B13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 xml:space="preserve">е все интересующие Вас вопросы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 xml:space="preserve">перед началом подготовки Вашему лечащему врачу или врачу, проводящему эндоскопическое исследование. Плохая подготовка может быть причиной отказа от проведения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>колон</w:t>
      </w:r>
      <w:r w:rsidR="00DE1B13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>скопии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>, неполного осмотра толстой кишки и назначения повторного исследования.</w:t>
      </w:r>
    </w:p>
    <w:p w:rsidR="00DE1B13" w:rsidRDefault="00DE1B13" w:rsidP="00A85A24">
      <w:pPr>
        <w:suppressAutoHyphens w:val="0"/>
        <w:spacing w:before="100" w:after="10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</w:pPr>
    </w:p>
    <w:p w:rsidR="00A85A24" w:rsidRPr="00A85A24" w:rsidRDefault="00A85A24" w:rsidP="00A85A24">
      <w:pPr>
        <w:widowControl w:val="0"/>
        <w:jc w:val="center"/>
        <w:textAlignment w:val="auto"/>
        <w:rPr>
          <w:lang w:val="ru-RU"/>
        </w:rPr>
      </w:pPr>
      <w:r>
        <w:rPr>
          <w:rFonts w:ascii="Times New Roman" w:eastAsia="Andale Sans UI" w:hAnsi="Times New Roman" w:cs="Times New Roman"/>
          <w:b/>
          <w:sz w:val="28"/>
          <w:szCs w:val="28"/>
          <w:lang w:bidi="ar-SA"/>
        </w:rPr>
        <w:t>I</w:t>
      </w:r>
      <w:r>
        <w:rPr>
          <w:rFonts w:ascii="Times New Roman" w:eastAsia="Andale Sans UI" w:hAnsi="Times New Roman" w:cs="Times New Roman"/>
          <w:b/>
          <w:sz w:val="28"/>
          <w:szCs w:val="28"/>
          <w:lang w:val="ru-RU" w:bidi="ar-SA"/>
        </w:rPr>
        <w:t>.</w:t>
      </w:r>
      <w:r w:rsidR="00DE1B13">
        <w:rPr>
          <w:rFonts w:ascii="Times New Roman" w:eastAsia="Andale Sans UI" w:hAnsi="Times New Roman" w:cs="Times New Roman"/>
          <w:b/>
          <w:sz w:val="28"/>
          <w:szCs w:val="28"/>
          <w:lang w:val="ru-RU" w:bidi="ar-SA"/>
        </w:rPr>
        <w:t xml:space="preserve">    Обязательные общие условия </w:t>
      </w:r>
      <w:r>
        <w:rPr>
          <w:rFonts w:ascii="Times New Roman" w:eastAsia="Andale Sans UI" w:hAnsi="Times New Roman" w:cs="Times New Roman"/>
          <w:b/>
          <w:sz w:val="28"/>
          <w:szCs w:val="28"/>
          <w:lang w:val="ru-RU" w:bidi="ar-SA"/>
        </w:rPr>
        <w:t xml:space="preserve">подготовки к </w:t>
      </w:r>
      <w:proofErr w:type="spellStart"/>
      <w:r>
        <w:rPr>
          <w:rFonts w:ascii="Times New Roman" w:eastAsia="Andale Sans UI" w:hAnsi="Times New Roman" w:cs="Times New Roman"/>
          <w:b/>
          <w:sz w:val="28"/>
          <w:szCs w:val="28"/>
          <w:lang w:val="ru-RU" w:bidi="ar-SA"/>
        </w:rPr>
        <w:t>колоноскопии</w:t>
      </w:r>
      <w:proofErr w:type="spellEnd"/>
      <w:r>
        <w:rPr>
          <w:rFonts w:ascii="Times New Roman" w:eastAsia="Andale Sans UI" w:hAnsi="Times New Roman" w:cs="Times New Roman"/>
          <w:b/>
          <w:sz w:val="28"/>
          <w:szCs w:val="28"/>
          <w:lang w:val="ru-RU" w:bidi="ar-SA"/>
        </w:rPr>
        <w:t xml:space="preserve"> независимо от выбранного препарата</w:t>
      </w:r>
    </w:p>
    <w:p w:rsidR="00A85A24" w:rsidRDefault="00A85A24" w:rsidP="00A85A24">
      <w:pPr>
        <w:widowControl w:val="0"/>
        <w:jc w:val="both"/>
        <w:textAlignment w:val="auto"/>
        <w:rPr>
          <w:rFonts w:ascii="Times New Roman" w:eastAsia="Andale Sans UI" w:hAnsi="Times New Roman" w:cs="Times New Roman"/>
          <w:sz w:val="26"/>
          <w:szCs w:val="26"/>
          <w:lang w:val="ru-RU" w:bidi="ar-SA"/>
        </w:rPr>
      </w:pPr>
    </w:p>
    <w:p w:rsidR="00A85A24" w:rsidRPr="006468F5" w:rsidRDefault="00A85A24" w:rsidP="00A85A24">
      <w:pPr>
        <w:widowControl w:val="0"/>
        <w:jc w:val="both"/>
        <w:textAlignment w:val="auto"/>
        <w:rPr>
          <w:lang w:val="ru-RU"/>
        </w:rPr>
      </w:pPr>
      <w:r>
        <w:rPr>
          <w:rFonts w:ascii="Times New Roman" w:eastAsia="Andale Sans UI" w:hAnsi="Times New Roman" w:cs="Times New Roman"/>
          <w:b/>
          <w:sz w:val="26"/>
          <w:szCs w:val="26"/>
          <w:lang w:val="ru-RU" w:bidi="ar-SA"/>
        </w:rPr>
        <w:t>1.</w:t>
      </w: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 За 3-4 дня до исследования назначается 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бесшлаковая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диета.</w:t>
      </w:r>
    </w:p>
    <w:p w:rsidR="00A85A24" w:rsidRDefault="00A85A24" w:rsidP="00A85A24">
      <w:pPr>
        <w:widowControl w:val="0"/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Разрешаются:</w:t>
      </w:r>
    </w:p>
    <w:p w:rsidR="00A85A24" w:rsidRDefault="00A85A24" w:rsidP="00A85A24">
      <w:pPr>
        <w:widowControl w:val="0"/>
        <w:numPr>
          <w:ilvl w:val="0"/>
          <w:numId w:val="1"/>
        </w:numPr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Мучные изделия и рис: белый хлеб из обогащенной муки высшего качества, сухари из белого хлеба, сдоба, домашнее печенье (без волокон), лапша из муки высшего сорта, белый рис, каша рисовая и манная (на воде);</w:t>
      </w:r>
    </w:p>
    <w:p w:rsidR="00A85A24" w:rsidRDefault="00A85A24" w:rsidP="00A85A24">
      <w:pPr>
        <w:widowControl w:val="0"/>
        <w:numPr>
          <w:ilvl w:val="0"/>
          <w:numId w:val="1"/>
        </w:numPr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Мясо: супы на нежирном мясном бульоне без овощей, блюда из нежирной говядины, телятины, курицы, кролика в отварном виде или на пару, также в виде котлет, фрикаделек, суфле, яйцо;</w:t>
      </w:r>
    </w:p>
    <w:p w:rsidR="00A85A24" w:rsidRDefault="00A85A24" w:rsidP="00A85A24">
      <w:pPr>
        <w:widowControl w:val="0"/>
        <w:numPr>
          <w:ilvl w:val="0"/>
          <w:numId w:val="1"/>
        </w:numPr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Рыба (нежирные сорта);</w:t>
      </w:r>
    </w:p>
    <w:p w:rsidR="00A85A24" w:rsidRDefault="00A85A24" w:rsidP="00A85A24">
      <w:pPr>
        <w:widowControl w:val="0"/>
        <w:numPr>
          <w:ilvl w:val="0"/>
          <w:numId w:val="1"/>
        </w:numPr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Молочные продукты: нежирный творог, сыры, натуральный йогурт (без добавок), нежирный кефир;</w:t>
      </w:r>
    </w:p>
    <w:p w:rsidR="00A85A24" w:rsidRDefault="00A85A24" w:rsidP="00A85A24">
      <w:pPr>
        <w:widowControl w:val="0"/>
        <w:numPr>
          <w:ilvl w:val="0"/>
          <w:numId w:val="1"/>
        </w:numPr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Сахар, мед (не в сотах), сироп;</w:t>
      </w:r>
    </w:p>
    <w:p w:rsidR="00A85A24" w:rsidRDefault="00A85A24" w:rsidP="00A85A24">
      <w:pPr>
        <w:widowControl w:val="0"/>
        <w:numPr>
          <w:ilvl w:val="0"/>
          <w:numId w:val="1"/>
        </w:numPr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Масло (сливочное, растительное), майонез в ограниченном количестве;</w:t>
      </w:r>
    </w:p>
    <w:p w:rsidR="00A85A24" w:rsidRDefault="00A85A24" w:rsidP="00A85A24">
      <w:pPr>
        <w:widowControl w:val="0"/>
        <w:numPr>
          <w:ilvl w:val="0"/>
          <w:numId w:val="1"/>
        </w:numPr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Жидкости: вода, чай, бульон (процеженный, прозрачный), безалкогольные негазированные, неокрашенные напитки, соки (прозрачные, без мякоти);</w:t>
      </w:r>
    </w:p>
    <w:p w:rsidR="00A85A24" w:rsidRDefault="00A85A24" w:rsidP="00A85A24">
      <w:pPr>
        <w:widowControl w:val="0"/>
        <w:numPr>
          <w:ilvl w:val="0"/>
          <w:numId w:val="1"/>
        </w:numPr>
        <w:jc w:val="both"/>
        <w:textAlignment w:val="auto"/>
        <w:rPr>
          <w:rFonts w:ascii="Times New Roman" w:eastAsia="Andale Sans UI" w:hAnsi="Times New Roman" w:cs="Times New Roman"/>
          <w:b/>
          <w:bCs/>
          <w:i/>
          <w:sz w:val="26"/>
          <w:szCs w:val="26"/>
          <w:u w:val="single"/>
          <w:lang w:val="ru-RU" w:bidi="ar-SA"/>
        </w:rPr>
      </w:pPr>
      <w:r>
        <w:rPr>
          <w:rFonts w:ascii="Times New Roman" w:eastAsia="Andale Sans UI" w:hAnsi="Times New Roman" w:cs="Times New Roman"/>
          <w:b/>
          <w:bCs/>
          <w:i/>
          <w:sz w:val="26"/>
          <w:szCs w:val="26"/>
          <w:u w:val="single"/>
          <w:lang w:val="ru-RU" w:bidi="ar-SA"/>
        </w:rPr>
        <w:t>Все разрешенные продукты и жидкости не должны содержать мелкие косточки, зерна, семена, отруби!</w:t>
      </w:r>
    </w:p>
    <w:p w:rsidR="00A85A24" w:rsidRDefault="00A85A24" w:rsidP="00A85A24">
      <w:pPr>
        <w:widowControl w:val="0"/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Исключаются:</w:t>
      </w:r>
    </w:p>
    <w:p w:rsidR="00A85A24" w:rsidRDefault="00A85A24" w:rsidP="00A85A24">
      <w:pPr>
        <w:widowControl w:val="0"/>
        <w:numPr>
          <w:ilvl w:val="0"/>
          <w:numId w:val="2"/>
        </w:numPr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 xml:space="preserve">Все </w:t>
      </w:r>
      <w:proofErr w:type="spellStart"/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зерносодержащие</w:t>
      </w:r>
      <w:proofErr w:type="spellEnd"/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 xml:space="preserve"> продукты (цельное зерно, продукты с содержанием размельченных зерен, орехов, мака, кокосовой стружки, кунжута и т.п.),</w:t>
      </w:r>
      <w:r w:rsidR="00DE1B13"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 xml:space="preserve"> </w:t>
      </w: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ма</w:t>
      </w:r>
      <w:r w:rsidR="00DE1B13"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 xml:space="preserve">каронные изделия, крупы, каши, </w:t>
      </w: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черный хлеб, бобовые, горох, чечевица, отруби, специи, п</w:t>
      </w:r>
      <w:r w:rsidR="00DE1B13"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риправы</w:t>
      </w: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;</w:t>
      </w:r>
    </w:p>
    <w:p w:rsidR="00A85A24" w:rsidRDefault="00DE1B13" w:rsidP="00A85A24">
      <w:pPr>
        <w:widowControl w:val="0"/>
        <w:numPr>
          <w:ilvl w:val="0"/>
          <w:numId w:val="2"/>
        </w:numPr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Все свежие и суже</w:t>
      </w:r>
      <w:r w:rsidR="00A85A24"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ные овощи и фрукты, изюм, ягоды, особенно с мелкими косточками, варенье, джем, мармелад;</w:t>
      </w:r>
    </w:p>
    <w:p w:rsidR="00A85A24" w:rsidRDefault="00A85A24" w:rsidP="00A85A24">
      <w:pPr>
        <w:widowControl w:val="0"/>
        <w:numPr>
          <w:ilvl w:val="0"/>
          <w:numId w:val="2"/>
        </w:numPr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Грибы, морские водоросли;</w:t>
      </w:r>
    </w:p>
    <w:p w:rsidR="00A85A24" w:rsidRDefault="00A85A24" w:rsidP="00A85A24">
      <w:pPr>
        <w:widowControl w:val="0"/>
        <w:numPr>
          <w:ilvl w:val="0"/>
          <w:numId w:val="2"/>
        </w:numPr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Щи и борщи из капусты, молочные супы, крем-супы, окрошка;</w:t>
      </w:r>
    </w:p>
    <w:p w:rsidR="00A85A24" w:rsidRDefault="00A85A24" w:rsidP="00A85A24">
      <w:pPr>
        <w:widowControl w:val="0"/>
        <w:numPr>
          <w:ilvl w:val="0"/>
          <w:numId w:val="2"/>
        </w:numPr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Копчености и соления, консервы, колбасы, сосиски;</w:t>
      </w:r>
    </w:p>
    <w:p w:rsidR="00A85A24" w:rsidRDefault="00A85A24" w:rsidP="00A85A24">
      <w:pPr>
        <w:widowControl w:val="0"/>
        <w:numPr>
          <w:ilvl w:val="0"/>
          <w:numId w:val="2"/>
        </w:numPr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>Алкоголь, газированные напитки, кисель</w:t>
      </w:r>
    </w:p>
    <w:p w:rsidR="00A85A24" w:rsidRDefault="00A85A24" w:rsidP="00A85A24">
      <w:pPr>
        <w:widowControl w:val="0"/>
        <w:jc w:val="both"/>
        <w:textAlignment w:val="auto"/>
        <w:rPr>
          <w:rFonts w:ascii="Times New Roman" w:eastAsia="Andale Sans UI" w:hAnsi="Times New Roman" w:cs="Times New Roman"/>
          <w:b/>
          <w:sz w:val="26"/>
          <w:szCs w:val="26"/>
          <w:lang w:val="ru-RU" w:bidi="ar-SA"/>
        </w:rPr>
      </w:pPr>
    </w:p>
    <w:p w:rsidR="00A85A24" w:rsidRPr="006468F5" w:rsidRDefault="00A85A24" w:rsidP="00A85A24">
      <w:pPr>
        <w:widowControl w:val="0"/>
        <w:jc w:val="both"/>
        <w:textAlignment w:val="auto"/>
        <w:rPr>
          <w:lang w:val="ru-RU"/>
        </w:rPr>
      </w:pPr>
      <w:r>
        <w:rPr>
          <w:rFonts w:ascii="Times New Roman" w:eastAsia="Andale Sans UI" w:hAnsi="Times New Roman" w:cs="Times New Roman"/>
          <w:b/>
          <w:sz w:val="26"/>
          <w:szCs w:val="26"/>
          <w:lang w:val="ru-RU" w:bidi="ar-SA"/>
        </w:rPr>
        <w:t>2.</w:t>
      </w: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 Запрещено принимать активированный уголь, препараты, содержащие железо и висмут!</w:t>
      </w:r>
    </w:p>
    <w:p w:rsidR="00A85A24" w:rsidRPr="006468F5" w:rsidRDefault="00A85A24" w:rsidP="00A85A24">
      <w:pPr>
        <w:widowControl w:val="0"/>
        <w:jc w:val="both"/>
        <w:textAlignment w:val="auto"/>
        <w:rPr>
          <w:lang w:val="ru-RU"/>
        </w:rPr>
      </w:pPr>
      <w:r>
        <w:rPr>
          <w:rFonts w:ascii="Times New Roman" w:eastAsia="Andale Sans UI" w:hAnsi="Times New Roman" w:cs="Times New Roman"/>
          <w:b/>
          <w:sz w:val="26"/>
          <w:szCs w:val="26"/>
          <w:lang w:val="ru-RU" w:bidi="ar-SA"/>
        </w:rPr>
        <w:t>3.</w:t>
      </w: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Проведение колоноскопии возможно спустя 4-5 дней после 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рентгенконтрастного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</w:t>
      </w: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lastRenderedPageBreak/>
        <w:t>исследования желудочно-кишечного тракта (когда используется сульфат бария в качестве контрастного вещества (через рот или с клизмой).</w:t>
      </w:r>
    </w:p>
    <w:p w:rsidR="00A85A24" w:rsidRPr="006468F5" w:rsidRDefault="00A85A24" w:rsidP="00A85A24">
      <w:pPr>
        <w:widowControl w:val="0"/>
        <w:jc w:val="both"/>
        <w:textAlignment w:val="auto"/>
        <w:rPr>
          <w:lang w:val="ru-RU"/>
        </w:rPr>
      </w:pPr>
      <w:r>
        <w:rPr>
          <w:rFonts w:ascii="Times New Roman" w:eastAsia="Andale Sans UI" w:hAnsi="Times New Roman" w:cs="Times New Roman"/>
          <w:b/>
          <w:sz w:val="26"/>
          <w:szCs w:val="26"/>
          <w:lang w:val="ru-RU" w:bidi="ar-SA"/>
        </w:rPr>
        <w:t>4.</w:t>
      </w: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  При хронических запорах за 3-5 дней (в зависимости от выраженности запоров) до подготовки к исследованию начать прием слабительных нерастительного происхождения (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Гутталакс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Дульколакс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(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бисакодил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), 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Слабилен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и т.п.). Назначение согласовать с лечащим врачом.</w:t>
      </w:r>
    </w:p>
    <w:p w:rsidR="00A85A24" w:rsidRPr="006468F5" w:rsidRDefault="00A85A24" w:rsidP="00A85A24">
      <w:pPr>
        <w:widowControl w:val="0"/>
        <w:jc w:val="both"/>
        <w:textAlignment w:val="auto"/>
        <w:rPr>
          <w:lang w:val="ru-RU"/>
        </w:rPr>
      </w:pPr>
      <w:r>
        <w:rPr>
          <w:rFonts w:ascii="Times New Roman" w:eastAsia="Andale Sans UI" w:hAnsi="Times New Roman" w:cs="Times New Roman"/>
          <w:b/>
          <w:sz w:val="26"/>
          <w:szCs w:val="26"/>
          <w:lang w:val="ru-RU" w:bidi="ar-SA"/>
        </w:rPr>
        <w:t>5.</w:t>
      </w: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 Запрещается дополнительно (или вместо) проводить процедуру очищения толстой кишки клизмами!</w:t>
      </w:r>
    </w:p>
    <w:p w:rsidR="00A85A24" w:rsidRPr="006468F5" w:rsidRDefault="00A85A24" w:rsidP="00A85A24">
      <w:pPr>
        <w:widowControl w:val="0"/>
        <w:jc w:val="both"/>
        <w:textAlignment w:val="auto"/>
        <w:rPr>
          <w:lang w:val="ru-RU"/>
        </w:rPr>
      </w:pPr>
      <w:r>
        <w:rPr>
          <w:rFonts w:ascii="Times New Roman" w:eastAsia="Andale Sans UI" w:hAnsi="Times New Roman" w:cs="Times New Roman"/>
          <w:b/>
          <w:sz w:val="26"/>
          <w:szCs w:val="26"/>
          <w:lang w:val="ru-RU" w:bidi="ar-SA"/>
        </w:rPr>
        <w:t>6.</w:t>
      </w: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  Запрещено принимать вазелиновое масло!</w:t>
      </w:r>
    </w:p>
    <w:p w:rsidR="00A85A24" w:rsidRPr="006468F5" w:rsidRDefault="00A85A24" w:rsidP="00A85A24">
      <w:pPr>
        <w:widowControl w:val="0"/>
        <w:jc w:val="both"/>
        <w:textAlignment w:val="auto"/>
        <w:rPr>
          <w:lang w:val="ru-RU"/>
        </w:rPr>
      </w:pPr>
      <w:r>
        <w:rPr>
          <w:rFonts w:ascii="Times New Roman" w:eastAsia="Andale Sans UI" w:hAnsi="Times New Roman" w:cs="Times New Roman"/>
          <w:b/>
          <w:sz w:val="26"/>
          <w:szCs w:val="26"/>
          <w:lang w:val="ru-RU" w:bidi="ar-SA"/>
        </w:rPr>
        <w:t>7.</w:t>
      </w: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В случае приема препаратов, влияющих на свертываемость крови (антикоагулянты: гепарины, 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неодикумарин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варфарин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синкумар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фенилин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, гирудин; 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антиагрегантные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средства: ацетилсалициловая кислота, 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дипиридамол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пентоксифиллин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тиклопедин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клопидогрель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и т.п.), необходимо накануне </w:t>
      </w:r>
      <w:r w:rsidR="00DE1B13"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проконсультироваться</w:t>
      </w: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с врачом, назначившим эти лекарственные средства, для решения вопроса о предстоящем исследовании с возможной биопсией или 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полипэктомией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.</w:t>
      </w:r>
    </w:p>
    <w:p w:rsidR="00A85A24" w:rsidRDefault="00A85A24" w:rsidP="00A85A24">
      <w:pPr>
        <w:widowControl w:val="0"/>
        <w:jc w:val="center"/>
        <w:textAlignment w:val="auto"/>
        <w:rPr>
          <w:rFonts w:ascii="Times New Roman" w:eastAsia="Andale Sans UI" w:hAnsi="Times New Roman" w:cs="Times New Roman"/>
          <w:sz w:val="28"/>
          <w:szCs w:val="28"/>
          <w:u w:val="single"/>
          <w:lang w:val="ru-RU" w:bidi="ar-SA"/>
        </w:rPr>
      </w:pPr>
    </w:p>
    <w:p w:rsidR="00A85A24" w:rsidRPr="00A85A24" w:rsidRDefault="00A85A24" w:rsidP="00A85A24">
      <w:pPr>
        <w:widowControl w:val="0"/>
        <w:jc w:val="center"/>
        <w:textAlignment w:val="auto"/>
        <w:rPr>
          <w:lang w:val="ru-RU"/>
        </w:rPr>
      </w:pPr>
      <w:r>
        <w:rPr>
          <w:rFonts w:ascii="Times New Roman" w:eastAsia="Andale Sans UI" w:hAnsi="Times New Roman" w:cs="Times New Roman"/>
          <w:b/>
          <w:sz w:val="28"/>
          <w:szCs w:val="28"/>
          <w:lang w:val="ru-RU" w:bidi="ar-SA"/>
        </w:rPr>
        <w:t xml:space="preserve">        </w:t>
      </w:r>
      <w:r>
        <w:rPr>
          <w:rFonts w:ascii="Times New Roman" w:eastAsia="Andale Sans UI" w:hAnsi="Times New Roman" w:cs="Times New Roman"/>
          <w:b/>
          <w:sz w:val="28"/>
          <w:szCs w:val="28"/>
          <w:lang w:bidi="ar-SA"/>
        </w:rPr>
        <w:t>II</w:t>
      </w:r>
      <w:r>
        <w:rPr>
          <w:rFonts w:ascii="Times New Roman" w:eastAsia="Andale Sans UI" w:hAnsi="Times New Roman" w:cs="Times New Roman"/>
          <w:b/>
          <w:sz w:val="28"/>
          <w:szCs w:val="28"/>
          <w:lang w:val="ru-RU" w:bidi="ar-SA"/>
        </w:rPr>
        <w:t>.    Накануне исследования, за сутки до процедуры придерживаться строгой «жидкостной» диеты,</w:t>
      </w:r>
      <w:r>
        <w:rPr>
          <w:rFonts w:ascii="Times New Roman" w:eastAsia="Andale Sans UI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Andale Sans UI" w:hAnsi="Times New Roman" w:cs="Times New Roman"/>
          <w:b/>
          <w:sz w:val="28"/>
          <w:szCs w:val="28"/>
          <w:lang w:val="ru-RU" w:bidi="ar-SA"/>
        </w:rPr>
        <w:t>которая исключает употребление каких-либо других продуктов, кроме прозрачной жидкости:</w:t>
      </w:r>
    </w:p>
    <w:p w:rsidR="00A85A24" w:rsidRDefault="00A85A24" w:rsidP="00A85A24">
      <w:pPr>
        <w:widowControl w:val="0"/>
        <w:numPr>
          <w:ilvl w:val="0"/>
          <w:numId w:val="3"/>
        </w:numPr>
        <w:jc w:val="both"/>
        <w:textAlignment w:val="auto"/>
      </w:pPr>
      <w:proofErr w:type="spellStart"/>
      <w:r>
        <w:rPr>
          <w:rFonts w:ascii="Times New Roman" w:eastAsia="Andale Sans UI" w:hAnsi="Times New Roman" w:cs="Times New Roman"/>
          <w:sz w:val="26"/>
          <w:szCs w:val="26"/>
          <w:lang w:bidi="ar-SA"/>
        </w:rPr>
        <w:t>вод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а</w:t>
      </w:r>
      <w:r w:rsidR="00DE1B13"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;</w:t>
      </w:r>
    </w:p>
    <w:p w:rsidR="00A85A24" w:rsidRPr="006468F5" w:rsidRDefault="00A85A24" w:rsidP="00A85A24">
      <w:pPr>
        <w:widowControl w:val="0"/>
        <w:numPr>
          <w:ilvl w:val="0"/>
          <w:numId w:val="3"/>
        </w:numPr>
        <w:jc w:val="both"/>
        <w:textAlignment w:val="auto"/>
        <w:rPr>
          <w:lang w:val="ru-RU"/>
        </w:rPr>
      </w:pP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освобожденны</w:t>
      </w:r>
      <w:r w:rsidR="00DE1B13"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е от твердых частиц прозрачные бульоны;</w:t>
      </w:r>
    </w:p>
    <w:p w:rsidR="00A85A24" w:rsidRPr="006468F5" w:rsidRDefault="00A85A24" w:rsidP="00A85A24">
      <w:pPr>
        <w:widowControl w:val="0"/>
        <w:numPr>
          <w:ilvl w:val="0"/>
          <w:numId w:val="3"/>
        </w:numPr>
        <w:jc w:val="both"/>
        <w:textAlignment w:val="auto"/>
        <w:rPr>
          <w:lang w:val="ru-RU"/>
        </w:rPr>
      </w:pP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прозрачные (осветле</w:t>
      </w:r>
      <w:r w:rsidR="00DE1B13"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нные) фруктовые соки без мякоти;</w:t>
      </w:r>
    </w:p>
    <w:p w:rsidR="00A85A24" w:rsidRDefault="00DE1B13" w:rsidP="00A85A24">
      <w:pPr>
        <w:widowControl w:val="0"/>
        <w:numPr>
          <w:ilvl w:val="0"/>
          <w:numId w:val="3"/>
        </w:numPr>
        <w:jc w:val="both"/>
        <w:textAlignment w:val="auto"/>
      </w:pPr>
      <w:proofErr w:type="spellStart"/>
      <w:r>
        <w:rPr>
          <w:rFonts w:ascii="Times New Roman" w:eastAsia="Andale Sans UI" w:hAnsi="Times New Roman" w:cs="Times New Roman"/>
          <w:sz w:val="26"/>
          <w:szCs w:val="26"/>
          <w:lang w:bidi="ar-SA"/>
        </w:rPr>
        <w:t>чай</w:t>
      </w:r>
      <w:proofErr w:type="spellEnd"/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;</w:t>
      </w:r>
    </w:p>
    <w:p w:rsidR="00A85A24" w:rsidRDefault="00A85A24" w:rsidP="00A85A24">
      <w:pPr>
        <w:widowControl w:val="0"/>
        <w:numPr>
          <w:ilvl w:val="0"/>
          <w:numId w:val="3"/>
        </w:numPr>
        <w:jc w:val="both"/>
        <w:textAlignment w:val="auto"/>
      </w:pPr>
      <w:proofErr w:type="spellStart"/>
      <w:proofErr w:type="gramStart"/>
      <w:r>
        <w:rPr>
          <w:rFonts w:ascii="Times New Roman" w:eastAsia="Andale Sans UI" w:hAnsi="Times New Roman" w:cs="Times New Roman"/>
          <w:sz w:val="26"/>
          <w:szCs w:val="26"/>
          <w:lang w:bidi="ar-SA"/>
        </w:rPr>
        <w:t>прозрачные</w:t>
      </w:r>
      <w:proofErr w:type="spellEnd"/>
      <w:proofErr w:type="gramEnd"/>
      <w:r>
        <w:rPr>
          <w:rFonts w:ascii="Times New Roman" w:eastAsia="Andale Sans UI" w:hAnsi="Times New Roman" w:cs="Times New Roman"/>
          <w:sz w:val="26"/>
          <w:szCs w:val="26"/>
          <w:lang w:bidi="ar-SA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sz w:val="26"/>
          <w:szCs w:val="26"/>
          <w:lang w:bidi="ar-SA"/>
        </w:rPr>
        <w:t>негази</w:t>
      </w:r>
      <w:r w:rsidR="00DE1B13">
        <w:rPr>
          <w:rFonts w:ascii="Times New Roman" w:eastAsia="Andale Sans UI" w:hAnsi="Times New Roman" w:cs="Times New Roman"/>
          <w:sz w:val="26"/>
          <w:szCs w:val="26"/>
          <w:lang w:bidi="ar-SA"/>
        </w:rPr>
        <w:t>рованные</w:t>
      </w:r>
      <w:proofErr w:type="spellEnd"/>
      <w:r w:rsidR="00DE1B13">
        <w:rPr>
          <w:rFonts w:ascii="Times New Roman" w:eastAsia="Andale Sans UI" w:hAnsi="Times New Roman" w:cs="Times New Roman"/>
          <w:sz w:val="26"/>
          <w:szCs w:val="26"/>
          <w:lang w:bidi="ar-SA"/>
        </w:rPr>
        <w:t xml:space="preserve"> </w:t>
      </w:r>
      <w:proofErr w:type="spellStart"/>
      <w:r w:rsidR="00DE1B13">
        <w:rPr>
          <w:rFonts w:ascii="Times New Roman" w:eastAsia="Andale Sans UI" w:hAnsi="Times New Roman" w:cs="Times New Roman"/>
          <w:sz w:val="26"/>
          <w:szCs w:val="26"/>
          <w:lang w:bidi="ar-SA"/>
        </w:rPr>
        <w:t>безалкогольные</w:t>
      </w:r>
      <w:proofErr w:type="spellEnd"/>
      <w:r w:rsidR="00DE1B13">
        <w:rPr>
          <w:rFonts w:ascii="Times New Roman" w:eastAsia="Andale Sans UI" w:hAnsi="Times New Roman" w:cs="Times New Roman"/>
          <w:sz w:val="26"/>
          <w:szCs w:val="26"/>
          <w:lang w:bidi="ar-SA"/>
        </w:rPr>
        <w:t xml:space="preserve"> </w:t>
      </w:r>
      <w:proofErr w:type="spellStart"/>
      <w:r w:rsidR="00DE1B13">
        <w:rPr>
          <w:rFonts w:ascii="Times New Roman" w:eastAsia="Andale Sans UI" w:hAnsi="Times New Roman" w:cs="Times New Roman"/>
          <w:sz w:val="26"/>
          <w:szCs w:val="26"/>
          <w:lang w:bidi="ar-SA"/>
        </w:rPr>
        <w:t>напитки</w:t>
      </w:r>
      <w:proofErr w:type="spellEnd"/>
      <w:r w:rsidR="00DE1B13">
        <w:rPr>
          <w:rFonts w:ascii="Times New Roman" w:eastAsia="Andale Sans UI" w:hAnsi="Times New Roman" w:cs="Times New Roman"/>
          <w:sz w:val="26"/>
          <w:szCs w:val="26"/>
          <w:lang w:bidi="ar-SA"/>
        </w:rPr>
        <w:t>.</w:t>
      </w:r>
    </w:p>
    <w:p w:rsidR="00A85A24" w:rsidRDefault="00A85A24" w:rsidP="00A85A24">
      <w:pPr>
        <w:widowControl w:val="0"/>
        <w:jc w:val="both"/>
        <w:textAlignment w:val="auto"/>
        <w:rPr>
          <w:rFonts w:ascii="Times New Roman" w:eastAsia="Andale Sans UI" w:hAnsi="Times New Roman" w:cs="Times New Roman"/>
          <w:sz w:val="28"/>
          <w:szCs w:val="28"/>
          <w:lang w:bidi="ar-SA"/>
        </w:rPr>
      </w:pPr>
    </w:p>
    <w:p w:rsidR="00A85A24" w:rsidRDefault="00DE1B13" w:rsidP="00A85A24">
      <w:pPr>
        <w:widowControl w:val="0"/>
        <w:numPr>
          <w:ilvl w:val="0"/>
          <w:numId w:val="4"/>
        </w:numPr>
        <w:jc w:val="center"/>
        <w:textAlignment w:val="auto"/>
        <w:rPr>
          <w:rFonts w:ascii="Times New Roman" w:eastAsia="Andale Sans U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Andale Sans UI" w:hAnsi="Times New Roman" w:cs="Times New Roman"/>
          <w:b/>
          <w:sz w:val="28"/>
          <w:szCs w:val="28"/>
          <w:lang w:val="ru-RU" w:bidi="ar-SA"/>
        </w:rPr>
        <w:t>Принцип применения</w:t>
      </w:r>
      <w:r w:rsidR="00A85A24">
        <w:rPr>
          <w:rFonts w:ascii="Times New Roman" w:eastAsia="Andale Sans UI" w:hAnsi="Times New Roman" w:cs="Times New Roman"/>
          <w:b/>
          <w:sz w:val="28"/>
          <w:szCs w:val="28"/>
          <w:lang w:val="ru-RU" w:bidi="ar-SA"/>
        </w:rPr>
        <w:t xml:space="preserve"> препаратов для очистки кишечника</w:t>
      </w:r>
    </w:p>
    <w:p w:rsidR="00A85A24" w:rsidRDefault="00A85A24" w:rsidP="00A85A24">
      <w:pPr>
        <w:widowControl w:val="0"/>
        <w:jc w:val="both"/>
        <w:textAlignment w:val="auto"/>
        <w:rPr>
          <w:rFonts w:ascii="Times New Roman" w:eastAsia="Andale Sans UI" w:hAnsi="Times New Roman" w:cs="Times New Roman"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  </w:t>
      </w:r>
    </w:p>
    <w:p w:rsidR="00A85A24" w:rsidRDefault="00A85A24" w:rsidP="00A85A24">
      <w:pPr>
        <w:widowControl w:val="0"/>
        <w:jc w:val="both"/>
        <w:textAlignment w:val="auto"/>
        <w:rPr>
          <w:rFonts w:ascii="Times New Roman" w:eastAsia="Andale Sans UI" w:hAnsi="Times New Roman" w:cs="Times New Roman"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    Основным правилом подготовки толстой кишки к эндоскопическому исследованию любым рекомендованным для этого средством является его раздельное (двухэтапное) применение. Первая половина препарата принимается вечером накануне исследования. Вторая половина непосредственно в день проведения колоноскопии.  Утренний прием второй половины преп</w:t>
      </w:r>
      <w:r w:rsidR="00DE1B13"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арата для подготовки или воды, </w:t>
      </w:r>
      <w:r w:rsidR="004945AC"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которая </w:t>
      </w: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употребляется вслед за ним</w:t>
      </w:r>
      <w:r w:rsidR="00DE1B13"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, </w:t>
      </w: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необходимо закончить не позднее, чем за 3-5 часов до начала исследования. Если колоноскопия на</w:t>
      </w:r>
      <w:r w:rsidR="004945AC"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значена на вторую половину дня </w:t>
      </w: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(14.00 и позже)</w:t>
      </w:r>
      <w:r w:rsidR="004945AC"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,</w:t>
      </w: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допускается прием всей дозы препарата в день исследования. Окончание приема, как и в двухэтапной схеме</w:t>
      </w:r>
      <w:r w:rsidR="004945AC"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>,</w:t>
      </w: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за 3-5 часов до колоноскопии. Раствор принимается равными порциями 200-250 мл. Интенсивность приема 1 литр в час.</w:t>
      </w:r>
    </w:p>
    <w:p w:rsidR="00A85A24" w:rsidRDefault="00A85A24" w:rsidP="00A85A24">
      <w:pPr>
        <w:widowControl w:val="0"/>
        <w:jc w:val="both"/>
        <w:textAlignment w:val="auto"/>
        <w:rPr>
          <w:rFonts w:ascii="Times New Roman" w:eastAsia="Andale Sans UI" w:hAnsi="Times New Roman" w:cs="Times New Roman"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     Во время приема препарата рекомендуется соблюдать двигательную активность (ходить по квартире, выполнять круговые движения корпусом тела, наклоны в стороны, вперед-назад, приседания)</w:t>
      </w:r>
    </w:p>
    <w:p w:rsidR="00A85A24" w:rsidRPr="006468F5" w:rsidRDefault="00A85A24" w:rsidP="00A85A24">
      <w:pPr>
        <w:widowControl w:val="0"/>
        <w:jc w:val="both"/>
        <w:textAlignment w:val="auto"/>
        <w:rPr>
          <w:lang w:val="ru-RU"/>
        </w:rPr>
      </w:pP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      Активное действие препаратов продолжается 1,5-2 часа после приёма. К моменту окончания подготовки </w:t>
      </w:r>
      <w:r>
        <w:rPr>
          <w:rFonts w:ascii="Times New Roman" w:eastAsia="Andale Sans UI" w:hAnsi="Times New Roman" w:cs="Times New Roman"/>
          <w:b/>
          <w:bCs/>
          <w:sz w:val="26"/>
          <w:szCs w:val="26"/>
          <w:lang w:val="ru-RU" w:bidi="ar-SA"/>
        </w:rPr>
        <w:t>стул должен измениться на прозрачную бесцветную или слегка окрашенную жидкость</w:t>
      </w:r>
      <w:r>
        <w:rPr>
          <w:rFonts w:ascii="Times New Roman" w:eastAsia="Andale Sans UI" w:hAnsi="Times New Roman" w:cs="Times New Roman"/>
          <w:sz w:val="26"/>
          <w:szCs w:val="26"/>
          <w:lang w:val="ru-RU" w:bidi="ar-SA"/>
        </w:rPr>
        <w:t xml:space="preserve">, что свидетельствует о готовности к процедуре.    </w:t>
      </w:r>
    </w:p>
    <w:p w:rsidR="00A85A24" w:rsidRDefault="00A85A24" w:rsidP="00A85A24">
      <w:pPr>
        <w:widowControl w:val="0"/>
        <w:jc w:val="both"/>
        <w:textAlignment w:val="auto"/>
        <w:rPr>
          <w:rFonts w:ascii="Times New Roman" w:eastAsia="Andale Sans UI" w:hAnsi="Times New Roman" w:cs="Times New Roman"/>
          <w:sz w:val="26"/>
          <w:szCs w:val="26"/>
          <w:lang w:val="ru-RU" w:bidi="ar-SA"/>
        </w:rPr>
      </w:pPr>
    </w:p>
    <w:p w:rsidR="00A85A24" w:rsidRDefault="00A85A24" w:rsidP="00A85A24">
      <w:pPr>
        <w:widowControl w:val="0"/>
        <w:jc w:val="both"/>
        <w:textAlignment w:val="auto"/>
        <w:rPr>
          <w:rFonts w:ascii="Times New Roman" w:eastAsia="Andale Sans UI" w:hAnsi="Times New Roman" w:cs="Times New Roman"/>
          <w:sz w:val="26"/>
          <w:szCs w:val="26"/>
          <w:lang w:val="ru-RU" w:bidi="ar-SA"/>
        </w:rPr>
      </w:pPr>
    </w:p>
    <w:p w:rsidR="00A85A24" w:rsidRDefault="00A85A24" w:rsidP="00A85A24">
      <w:pPr>
        <w:widowControl w:val="0"/>
        <w:jc w:val="both"/>
        <w:textAlignment w:val="auto"/>
        <w:rPr>
          <w:rFonts w:ascii="Times New Roman" w:eastAsia="Andale Sans UI" w:hAnsi="Times New Roman" w:cs="Times New Roman"/>
          <w:sz w:val="26"/>
          <w:szCs w:val="26"/>
          <w:lang w:val="ru-RU" w:bidi="ar-SA"/>
        </w:rPr>
      </w:pPr>
    </w:p>
    <w:p w:rsidR="00A85A24" w:rsidRDefault="00A85A24" w:rsidP="00A85A24">
      <w:pPr>
        <w:widowControl w:val="0"/>
        <w:jc w:val="both"/>
        <w:textAlignment w:val="auto"/>
        <w:rPr>
          <w:rFonts w:ascii="Times New Roman" w:eastAsia="Andale Sans UI" w:hAnsi="Times New Roman" w:cs="Times New Roman"/>
          <w:sz w:val="26"/>
          <w:szCs w:val="26"/>
          <w:lang w:val="ru-RU" w:bidi="ar-SA"/>
        </w:rPr>
      </w:pPr>
    </w:p>
    <w:p w:rsidR="00A85A24" w:rsidRDefault="00A85A24" w:rsidP="00A85A24">
      <w:pPr>
        <w:widowControl w:val="0"/>
        <w:jc w:val="both"/>
        <w:textAlignment w:val="auto"/>
        <w:rPr>
          <w:rFonts w:ascii="Times New Roman" w:eastAsia="Andale Sans UI" w:hAnsi="Times New Roman" w:cs="Times New Roman"/>
          <w:sz w:val="26"/>
          <w:szCs w:val="26"/>
          <w:lang w:val="ru-RU" w:bidi="ar-SA"/>
        </w:rPr>
      </w:pPr>
    </w:p>
    <w:p w:rsidR="00A85A24" w:rsidRDefault="00A85A24" w:rsidP="00A85A24">
      <w:pPr>
        <w:widowControl w:val="0"/>
        <w:numPr>
          <w:ilvl w:val="0"/>
          <w:numId w:val="4"/>
        </w:numPr>
        <w:jc w:val="both"/>
        <w:textAlignment w:val="auto"/>
        <w:rPr>
          <w:rFonts w:ascii="Times New Roman" w:eastAsia="Andale Sans U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Andale Sans UI" w:hAnsi="Times New Roman" w:cs="Times New Roman"/>
          <w:b/>
          <w:sz w:val="28"/>
          <w:szCs w:val="28"/>
          <w:lang w:val="ru-RU" w:bidi="ar-SA"/>
        </w:rPr>
        <w:t>Список рекомендованных средств для подготовки кишечника</w:t>
      </w:r>
    </w:p>
    <w:p w:rsidR="004945AC" w:rsidRDefault="004945AC" w:rsidP="004945AC">
      <w:pPr>
        <w:widowControl w:val="0"/>
        <w:ind w:left="1080"/>
        <w:jc w:val="both"/>
        <w:textAlignment w:val="auto"/>
        <w:rPr>
          <w:rFonts w:ascii="Times New Roman" w:eastAsia="Andale Sans UI" w:hAnsi="Times New Roman" w:cs="Times New Roman"/>
          <w:b/>
          <w:sz w:val="28"/>
          <w:szCs w:val="28"/>
          <w:lang w:val="ru-RU" w:bidi="ar-SA"/>
        </w:rPr>
      </w:pPr>
    </w:p>
    <w:p w:rsidR="00A85A24" w:rsidRDefault="00A85A24" w:rsidP="00A85A24">
      <w:pPr>
        <w:widowControl w:val="0"/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 xml:space="preserve">         С осторожностью назначаются пациентам пожилого возраста, пациентам с нарушением функции почек, нарушением функции печени, с клинически значимыми нарушениями функции сердца, пациентам, имеющим высокий риск развития водно-электролитных нарушений, пациентам с асцитом, с эпизодами кишечной непроходимости, в активной фазе ВЗК.</w:t>
      </w:r>
    </w:p>
    <w:p w:rsidR="004945AC" w:rsidRPr="006468F5" w:rsidRDefault="004945AC" w:rsidP="00A85A24">
      <w:pPr>
        <w:widowControl w:val="0"/>
        <w:jc w:val="both"/>
        <w:textAlignment w:val="auto"/>
        <w:rPr>
          <w:lang w:val="ru-RU"/>
        </w:rPr>
      </w:pPr>
    </w:p>
    <w:p w:rsidR="00A85A24" w:rsidRDefault="00A85A24" w:rsidP="00A85A24">
      <w:pPr>
        <w:widowControl w:val="0"/>
        <w:jc w:val="both"/>
        <w:textAlignment w:val="auto"/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</w:pPr>
      <w:r>
        <w:rPr>
          <w:rFonts w:ascii="Times New Roman" w:eastAsia="Andale Sans UI" w:hAnsi="Times New Roman" w:cs="Times New Roman"/>
          <w:i/>
          <w:sz w:val="26"/>
          <w:szCs w:val="26"/>
          <w:lang w:val="ru-RU" w:bidi="ar-SA"/>
        </w:rPr>
        <w:t xml:space="preserve">       Перед применением проконсультироваться с врачом.</w:t>
      </w:r>
    </w:p>
    <w:p w:rsidR="00A85A24" w:rsidRDefault="00A85A24" w:rsidP="00417965">
      <w:pPr>
        <w:widowControl w:val="0"/>
        <w:jc w:val="both"/>
        <w:textAlignment w:val="auto"/>
        <w:rPr>
          <w:rFonts w:ascii="Times New Roman" w:eastAsia="Andale Sans UI" w:hAnsi="Times New Roman" w:cs="Times New Roman"/>
          <w:sz w:val="26"/>
          <w:szCs w:val="26"/>
          <w:lang w:val="ru-RU" w:bidi="ar-SA"/>
        </w:rPr>
      </w:pPr>
    </w:p>
    <w:p w:rsidR="00417965" w:rsidRDefault="00417965" w:rsidP="00417965">
      <w:pPr>
        <w:pStyle w:val="a5"/>
        <w:numPr>
          <w:ilvl w:val="0"/>
          <w:numId w:val="7"/>
        </w:numPr>
        <w:spacing w:after="0" w:line="240" w:lineRule="auto"/>
      </w:pPr>
      <w:r>
        <w:rPr>
          <w:b/>
          <w:bCs/>
          <w:color w:val="000000"/>
          <w:sz w:val="26"/>
          <w:szCs w:val="26"/>
        </w:rPr>
        <w:t xml:space="preserve">ФОРТРАНС </w:t>
      </w: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полнообъемный</w:t>
      </w:r>
      <w:proofErr w:type="spellEnd"/>
      <w:r>
        <w:rPr>
          <w:color w:val="000000"/>
          <w:sz w:val="26"/>
          <w:szCs w:val="26"/>
        </w:rPr>
        <w:t xml:space="preserve"> ПЭГ (</w:t>
      </w:r>
      <w:proofErr w:type="spellStart"/>
      <w:r>
        <w:rPr>
          <w:color w:val="000000"/>
          <w:sz w:val="26"/>
          <w:szCs w:val="26"/>
        </w:rPr>
        <w:t>макрогол</w:t>
      </w:r>
      <w:proofErr w:type="spellEnd"/>
      <w:r>
        <w:rPr>
          <w:color w:val="000000"/>
          <w:sz w:val="26"/>
          <w:szCs w:val="26"/>
        </w:rPr>
        <w:t xml:space="preserve"> 4000)</w:t>
      </w:r>
      <w:r w:rsidR="004945AC">
        <w:rPr>
          <w:color w:val="000000"/>
          <w:sz w:val="26"/>
          <w:szCs w:val="26"/>
        </w:rPr>
        <w:t>)</w:t>
      </w:r>
    </w:p>
    <w:p w:rsidR="00417965" w:rsidRDefault="00417965" w:rsidP="00417965">
      <w:pPr>
        <w:pStyle w:val="a5"/>
        <w:spacing w:after="0" w:line="240" w:lineRule="auto"/>
        <w:ind w:left="720"/>
      </w:pPr>
      <w:r>
        <w:rPr>
          <w:color w:val="000000"/>
          <w:sz w:val="26"/>
          <w:szCs w:val="26"/>
        </w:rPr>
        <w:t>Форма выпуска: порошок для приготовления раствора (1 пакетик на 1 литр воды).</w:t>
      </w:r>
    </w:p>
    <w:p w:rsidR="00417965" w:rsidRDefault="00417965" w:rsidP="00417965">
      <w:pPr>
        <w:pStyle w:val="a5"/>
        <w:spacing w:after="0" w:line="240" w:lineRule="auto"/>
        <w:ind w:left="720"/>
      </w:pPr>
      <w:r>
        <w:rPr>
          <w:color w:val="000000"/>
          <w:sz w:val="26"/>
          <w:szCs w:val="26"/>
        </w:rPr>
        <w:t xml:space="preserve">Раствор </w:t>
      </w:r>
      <w:r>
        <w:rPr>
          <w:i/>
          <w:iCs/>
          <w:color w:val="000000"/>
          <w:sz w:val="26"/>
          <w:szCs w:val="26"/>
        </w:rPr>
        <w:t>приготовить</w:t>
      </w:r>
      <w:r>
        <w:rPr>
          <w:color w:val="000000"/>
          <w:sz w:val="26"/>
          <w:szCs w:val="26"/>
        </w:rPr>
        <w:t xml:space="preserve"> заранее и охладить.</w:t>
      </w:r>
    </w:p>
    <w:p w:rsidR="00417965" w:rsidRDefault="00417965" w:rsidP="00417965">
      <w:pPr>
        <w:pStyle w:val="a5"/>
        <w:spacing w:after="0" w:line="240" w:lineRule="auto"/>
        <w:ind w:left="720"/>
      </w:pPr>
      <w:r>
        <w:rPr>
          <w:color w:val="000000"/>
          <w:sz w:val="26"/>
          <w:szCs w:val="26"/>
        </w:rPr>
        <w:t xml:space="preserve">Режим дозирования: общий объем 4 литра раствора (4 пакетика). Первые 2 л принять накануне вечера. Вторую половину раствора (2 л) в день исследования утром. В последний литр раствора добавить 30 мл суспензии (эмульсии) </w:t>
      </w:r>
      <w:proofErr w:type="spellStart"/>
      <w:r>
        <w:rPr>
          <w:color w:val="000000"/>
          <w:sz w:val="26"/>
          <w:szCs w:val="26"/>
        </w:rPr>
        <w:t>Эспумизана</w:t>
      </w:r>
      <w:proofErr w:type="spellEnd"/>
      <w:r>
        <w:rPr>
          <w:color w:val="000000"/>
          <w:sz w:val="26"/>
          <w:szCs w:val="26"/>
        </w:rPr>
        <w:t xml:space="preserve">. Закончить прием </w:t>
      </w:r>
      <w:proofErr w:type="spellStart"/>
      <w:r>
        <w:rPr>
          <w:color w:val="000000"/>
          <w:sz w:val="26"/>
          <w:szCs w:val="26"/>
        </w:rPr>
        <w:t>Фортранса</w:t>
      </w:r>
      <w:proofErr w:type="spellEnd"/>
      <w:r>
        <w:rPr>
          <w:color w:val="000000"/>
          <w:sz w:val="26"/>
          <w:szCs w:val="26"/>
        </w:rPr>
        <w:t xml:space="preserve"> за 3-5 часов до проведения колоноскопии. Допустимы режимы приема: 3 л вечером и 1 л утром, либо 2,5 + 1,5 л. Режим приема: 1 л в течение 1 часа. </w:t>
      </w:r>
    </w:p>
    <w:p w:rsidR="00417965" w:rsidRDefault="00417965" w:rsidP="00417965">
      <w:pPr>
        <w:pStyle w:val="a5"/>
        <w:numPr>
          <w:ilvl w:val="0"/>
          <w:numId w:val="8"/>
        </w:numPr>
        <w:spacing w:after="0" w:line="240" w:lineRule="auto"/>
      </w:pPr>
      <w:r>
        <w:rPr>
          <w:b/>
          <w:bCs/>
          <w:color w:val="000000"/>
          <w:sz w:val="26"/>
          <w:szCs w:val="26"/>
        </w:rPr>
        <w:t xml:space="preserve">МОВИПРЕП </w:t>
      </w:r>
      <w:r>
        <w:rPr>
          <w:color w:val="000000"/>
          <w:sz w:val="26"/>
          <w:szCs w:val="26"/>
        </w:rPr>
        <w:t>(малообъемный ПЭГ (</w:t>
      </w:r>
      <w:proofErr w:type="spellStart"/>
      <w:r>
        <w:rPr>
          <w:color w:val="000000"/>
          <w:sz w:val="26"/>
          <w:szCs w:val="26"/>
        </w:rPr>
        <w:t>макрогол</w:t>
      </w:r>
      <w:proofErr w:type="spellEnd"/>
      <w:r>
        <w:rPr>
          <w:color w:val="000000"/>
          <w:sz w:val="26"/>
          <w:szCs w:val="26"/>
        </w:rPr>
        <w:t xml:space="preserve"> 3350 с аскорбиновой кислотой)</w:t>
      </w:r>
      <w:r w:rsidR="004945AC">
        <w:rPr>
          <w:color w:val="000000"/>
          <w:sz w:val="26"/>
          <w:szCs w:val="26"/>
        </w:rPr>
        <w:t>)</w:t>
      </w:r>
    </w:p>
    <w:p w:rsidR="00417965" w:rsidRDefault="00417965" w:rsidP="00417965">
      <w:pPr>
        <w:pStyle w:val="a5"/>
        <w:spacing w:after="0" w:line="240" w:lineRule="auto"/>
        <w:ind w:left="720"/>
      </w:pPr>
      <w:r>
        <w:rPr>
          <w:color w:val="000000"/>
          <w:sz w:val="26"/>
          <w:szCs w:val="26"/>
        </w:rPr>
        <w:t>Форма выпуска: порошок для приготовления раствора (2 пакетика (саше) А и 2 пакетика (саше) В). Объем готового раствора 2 литра.</w:t>
      </w:r>
    </w:p>
    <w:p w:rsidR="00417965" w:rsidRDefault="00417965" w:rsidP="00417965">
      <w:pPr>
        <w:pStyle w:val="a5"/>
        <w:spacing w:after="0" w:line="240" w:lineRule="auto"/>
        <w:ind w:left="720"/>
      </w:pPr>
      <w:r>
        <w:rPr>
          <w:color w:val="000000"/>
          <w:sz w:val="26"/>
          <w:szCs w:val="26"/>
        </w:rPr>
        <w:t xml:space="preserve">Режим дозирования: первый литр раствора </w:t>
      </w:r>
      <w:proofErr w:type="spellStart"/>
      <w:r>
        <w:rPr>
          <w:color w:val="000000"/>
          <w:sz w:val="26"/>
          <w:szCs w:val="26"/>
        </w:rPr>
        <w:t>Мовипреп</w:t>
      </w:r>
      <w:proofErr w:type="spellEnd"/>
      <w:r>
        <w:rPr>
          <w:color w:val="000000"/>
          <w:sz w:val="26"/>
          <w:szCs w:val="26"/>
        </w:rPr>
        <w:t xml:space="preserve"> + 0,5 л (2 стакана) воды вечером накануне исследования (20.00-21.00). Второй литр раствора </w:t>
      </w:r>
      <w:proofErr w:type="spellStart"/>
      <w:r>
        <w:rPr>
          <w:color w:val="000000"/>
          <w:sz w:val="26"/>
          <w:szCs w:val="26"/>
        </w:rPr>
        <w:t>Мовипреп</w:t>
      </w:r>
      <w:proofErr w:type="spellEnd"/>
      <w:r>
        <w:rPr>
          <w:color w:val="000000"/>
          <w:sz w:val="26"/>
          <w:szCs w:val="26"/>
        </w:rPr>
        <w:t xml:space="preserve"> + 0,5 л воды с добавлением 30 мл суспензии </w:t>
      </w:r>
      <w:proofErr w:type="spellStart"/>
      <w:r>
        <w:rPr>
          <w:color w:val="000000"/>
          <w:sz w:val="26"/>
          <w:szCs w:val="26"/>
        </w:rPr>
        <w:t>Эспумизана</w:t>
      </w:r>
      <w:proofErr w:type="spellEnd"/>
      <w:r>
        <w:rPr>
          <w:color w:val="000000"/>
          <w:sz w:val="26"/>
          <w:szCs w:val="26"/>
        </w:rPr>
        <w:t xml:space="preserve"> утром в день исследования. Закончить прием за 3-5 часов до проведения колоноскопии. Режим приема: 1 л в течение 1 часа. </w:t>
      </w:r>
    </w:p>
    <w:p w:rsidR="00417965" w:rsidRDefault="00417965" w:rsidP="00417965">
      <w:pPr>
        <w:pStyle w:val="a5"/>
        <w:spacing w:after="0" w:line="240" w:lineRule="auto"/>
        <w:ind w:left="720"/>
      </w:pPr>
      <w:r w:rsidRPr="00417965">
        <w:rPr>
          <w:bCs/>
          <w:color w:val="000000"/>
          <w:sz w:val="26"/>
          <w:szCs w:val="26"/>
        </w:rPr>
        <w:t>Бесплатная горячая линия: 8 800 555 5579 (кроме выходных и праздничных дней с 08:00 до 21:00 по московскому времени).</w:t>
      </w:r>
    </w:p>
    <w:p w:rsidR="00417965" w:rsidRDefault="00417965" w:rsidP="00417965">
      <w:pPr>
        <w:pStyle w:val="a5"/>
        <w:numPr>
          <w:ilvl w:val="0"/>
          <w:numId w:val="9"/>
        </w:numPr>
        <w:spacing w:after="0" w:line="240" w:lineRule="auto"/>
      </w:pPr>
      <w:r>
        <w:rPr>
          <w:b/>
          <w:bCs/>
          <w:color w:val="000000"/>
          <w:sz w:val="26"/>
          <w:szCs w:val="26"/>
        </w:rPr>
        <w:t xml:space="preserve">ЭЗИКЛЕН </w:t>
      </w:r>
      <w:r>
        <w:rPr>
          <w:color w:val="000000"/>
          <w:sz w:val="26"/>
          <w:szCs w:val="26"/>
        </w:rPr>
        <w:t>(</w:t>
      </w:r>
      <w:r>
        <w:rPr>
          <w:color w:val="000000"/>
        </w:rPr>
        <w:t>калия</w:t>
      </w:r>
      <w:r>
        <w:rPr>
          <w:rFonts w:ascii="Liberation Serif" w:hAnsi="Liberation Serif" w:cs="Liberation Serif"/>
          <w:color w:val="000000"/>
        </w:rPr>
        <w:t xml:space="preserve"> </w:t>
      </w:r>
      <w:r>
        <w:rPr>
          <w:color w:val="000000"/>
        </w:rPr>
        <w:t>сульфат</w:t>
      </w:r>
      <w:r>
        <w:rPr>
          <w:rFonts w:ascii="Liberation Serif" w:hAnsi="Liberation Serif" w:cs="Liberation Serif"/>
          <w:color w:val="000000"/>
        </w:rPr>
        <w:t xml:space="preserve"> + </w:t>
      </w:r>
      <w:r>
        <w:rPr>
          <w:color w:val="000000"/>
        </w:rPr>
        <w:t>магния</w:t>
      </w:r>
      <w:r>
        <w:rPr>
          <w:rFonts w:ascii="Liberation Serif" w:hAnsi="Liberation Serif" w:cs="Liberation Serif"/>
          <w:color w:val="000000"/>
        </w:rPr>
        <w:t xml:space="preserve"> </w:t>
      </w:r>
      <w:r>
        <w:rPr>
          <w:color w:val="000000"/>
        </w:rPr>
        <w:t>сульфат</w:t>
      </w:r>
      <w:r>
        <w:rPr>
          <w:rFonts w:ascii="Liberation Serif" w:hAnsi="Liberation Serif" w:cs="Liberation Serif"/>
          <w:color w:val="000000"/>
        </w:rPr>
        <w:t xml:space="preserve"> + </w:t>
      </w:r>
      <w:r>
        <w:rPr>
          <w:color w:val="000000"/>
        </w:rPr>
        <w:t>натрия</w:t>
      </w:r>
      <w:r>
        <w:rPr>
          <w:rFonts w:ascii="Liberation Serif" w:hAnsi="Liberation Serif" w:cs="Liberation Serif"/>
          <w:color w:val="000000"/>
        </w:rPr>
        <w:t xml:space="preserve"> </w:t>
      </w:r>
      <w:r>
        <w:rPr>
          <w:color w:val="000000"/>
        </w:rPr>
        <w:t>сульфат</w:t>
      </w:r>
      <w:r>
        <w:rPr>
          <w:rFonts w:ascii="Liberation Serif" w:hAnsi="Liberation Serif" w:cs="Liberation Serif"/>
          <w:color w:val="000000"/>
        </w:rPr>
        <w:t>)</w:t>
      </w:r>
    </w:p>
    <w:p w:rsidR="00417965" w:rsidRDefault="00417965" w:rsidP="00417965">
      <w:pPr>
        <w:pStyle w:val="a5"/>
        <w:spacing w:after="0" w:line="240" w:lineRule="auto"/>
        <w:ind w:left="720"/>
      </w:pPr>
      <w:r>
        <w:rPr>
          <w:color w:val="000000"/>
          <w:sz w:val="26"/>
          <w:szCs w:val="26"/>
        </w:rPr>
        <w:t>Форма выпуска: флакон с концентратом для приготовления раствора.</w:t>
      </w:r>
    </w:p>
    <w:p w:rsidR="00417965" w:rsidRDefault="00417965" w:rsidP="00417965">
      <w:pPr>
        <w:pStyle w:val="a5"/>
        <w:spacing w:after="0" w:line="240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Режим дозирования: общее количество на подготовку – 2 флакона (по 175 мл.). Начало подготовки накануне вечером (в период с 18.00 до 20.00). Содержимое 1-го флакона вылить в мерный стакан и развести до метки (500 мл) водой. Выпить </w:t>
      </w:r>
      <w:r>
        <w:rPr>
          <w:color w:val="000000"/>
          <w:sz w:val="26"/>
          <w:szCs w:val="26"/>
        </w:rPr>
        <w:lastRenderedPageBreak/>
        <w:t xml:space="preserve">полученный раствор в течение 1 часа. Затем в течение следующего часа выпить 1 литр воды. Второй флакон употребить аналогичным способом в день исследования утром. В воду добавить 30 мл суспензии </w:t>
      </w:r>
      <w:proofErr w:type="spellStart"/>
      <w:r>
        <w:rPr>
          <w:color w:val="000000"/>
          <w:sz w:val="26"/>
          <w:szCs w:val="26"/>
        </w:rPr>
        <w:t>Эспумизана</w:t>
      </w:r>
      <w:proofErr w:type="spellEnd"/>
      <w:r>
        <w:rPr>
          <w:color w:val="000000"/>
          <w:sz w:val="26"/>
          <w:szCs w:val="26"/>
        </w:rPr>
        <w:t xml:space="preserve">. Закончить прием за 3-5 часов до </w:t>
      </w:r>
      <w:proofErr w:type="spellStart"/>
      <w:r>
        <w:rPr>
          <w:color w:val="000000"/>
          <w:sz w:val="26"/>
          <w:szCs w:val="26"/>
        </w:rPr>
        <w:t>колоноскопии</w:t>
      </w:r>
      <w:proofErr w:type="spellEnd"/>
      <w:r>
        <w:rPr>
          <w:color w:val="000000"/>
          <w:sz w:val="26"/>
          <w:szCs w:val="26"/>
        </w:rPr>
        <w:t>.</w:t>
      </w:r>
    </w:p>
    <w:p w:rsidR="004945AC" w:rsidRDefault="004945AC" w:rsidP="00417965">
      <w:pPr>
        <w:pStyle w:val="a5"/>
        <w:spacing w:after="0" w:line="240" w:lineRule="auto"/>
        <w:ind w:left="720"/>
      </w:pPr>
    </w:p>
    <w:p w:rsidR="00C46F90" w:rsidRDefault="00C46F90" w:rsidP="00C46F90">
      <w:pPr>
        <w:widowControl w:val="0"/>
        <w:numPr>
          <w:ilvl w:val="0"/>
          <w:numId w:val="11"/>
        </w:numPr>
        <w:autoSpaceDN/>
        <w:jc w:val="both"/>
        <w:textAlignment w:val="auto"/>
        <w:rPr>
          <w:rFonts w:ascii="Times New Roman" w:eastAsia="Andale Sans UI" w:hAnsi="Times New Roman" w:cs="Times New Roman"/>
          <w:kern w:val="28"/>
          <w:sz w:val="26"/>
          <w:szCs w:val="26"/>
          <w:lang w:val="ru-RU" w:bidi="ar-SA"/>
        </w:rPr>
      </w:pPr>
      <w:r w:rsidRPr="004945AC">
        <w:rPr>
          <w:rFonts w:ascii="Times New Roman" w:eastAsia="Andale Sans UI" w:hAnsi="Times New Roman" w:cs="Times New Roman"/>
          <w:b/>
          <w:kern w:val="28"/>
          <w:sz w:val="26"/>
          <w:szCs w:val="26"/>
          <w:lang w:val="ru-RU" w:bidi="ar-SA"/>
        </w:rPr>
        <w:t xml:space="preserve">ЛАВАКОЛ </w:t>
      </w:r>
      <w:r w:rsidRPr="004945AC">
        <w:rPr>
          <w:rFonts w:ascii="Times New Roman" w:eastAsia="Andale Sans UI" w:hAnsi="Times New Roman" w:cs="Times New Roman"/>
          <w:kern w:val="28"/>
          <w:sz w:val="26"/>
          <w:szCs w:val="26"/>
          <w:lang w:val="ru-RU" w:bidi="ar-SA"/>
        </w:rPr>
        <w:t>(</w:t>
      </w:r>
      <w:proofErr w:type="spellStart"/>
      <w:r w:rsidRPr="004945AC">
        <w:rPr>
          <w:rFonts w:ascii="Times New Roman" w:eastAsia="Andale Sans UI" w:hAnsi="Times New Roman" w:cs="Times New Roman"/>
          <w:kern w:val="28"/>
          <w:sz w:val="26"/>
          <w:szCs w:val="26"/>
          <w:lang w:val="ru-RU" w:bidi="ar-SA"/>
        </w:rPr>
        <w:t>полнообъемный</w:t>
      </w:r>
      <w:proofErr w:type="spellEnd"/>
      <w:r w:rsidRPr="004945AC">
        <w:rPr>
          <w:rFonts w:ascii="Times New Roman" w:eastAsia="Andale Sans UI" w:hAnsi="Times New Roman" w:cs="Times New Roman"/>
          <w:kern w:val="28"/>
          <w:sz w:val="26"/>
          <w:szCs w:val="26"/>
          <w:lang w:val="ru-RU" w:bidi="ar-SA"/>
        </w:rPr>
        <w:t xml:space="preserve"> ПЭГ (</w:t>
      </w:r>
      <w:proofErr w:type="spellStart"/>
      <w:r w:rsidRPr="004945AC">
        <w:rPr>
          <w:rFonts w:ascii="Times New Roman" w:eastAsia="Andale Sans UI" w:hAnsi="Times New Roman" w:cs="Times New Roman"/>
          <w:kern w:val="28"/>
          <w:sz w:val="26"/>
          <w:szCs w:val="26"/>
          <w:lang w:val="ru-RU" w:bidi="ar-SA"/>
        </w:rPr>
        <w:t>макрогол</w:t>
      </w:r>
      <w:proofErr w:type="spellEnd"/>
      <w:r w:rsidRPr="004945AC">
        <w:rPr>
          <w:rFonts w:ascii="Times New Roman" w:eastAsia="Andale Sans UI" w:hAnsi="Times New Roman" w:cs="Times New Roman"/>
          <w:kern w:val="28"/>
          <w:sz w:val="26"/>
          <w:szCs w:val="26"/>
          <w:lang w:val="ru-RU" w:bidi="ar-SA"/>
        </w:rPr>
        <w:t xml:space="preserve"> 4000)</w:t>
      </w:r>
    </w:p>
    <w:p w:rsidR="004945AC" w:rsidRPr="004945AC" w:rsidRDefault="004945AC" w:rsidP="004945AC">
      <w:pPr>
        <w:widowControl w:val="0"/>
        <w:autoSpaceDN/>
        <w:ind w:left="720"/>
        <w:jc w:val="both"/>
        <w:textAlignment w:val="auto"/>
        <w:rPr>
          <w:rFonts w:ascii="Times New Roman" w:eastAsia="Andale Sans UI" w:hAnsi="Times New Roman" w:cs="Times New Roman"/>
          <w:kern w:val="28"/>
          <w:sz w:val="26"/>
          <w:szCs w:val="26"/>
          <w:lang w:val="ru-RU" w:bidi="ar-SA"/>
        </w:rPr>
      </w:pPr>
      <w:bookmarkStart w:id="0" w:name="_GoBack"/>
      <w:bookmarkEnd w:id="0"/>
    </w:p>
    <w:p w:rsidR="00C46F90" w:rsidRPr="004945AC" w:rsidRDefault="00C46F90" w:rsidP="00C46F90">
      <w:pPr>
        <w:widowControl w:val="0"/>
        <w:autoSpaceDN/>
        <w:ind w:left="720"/>
        <w:jc w:val="both"/>
        <w:textAlignment w:val="auto"/>
        <w:rPr>
          <w:rFonts w:ascii="Times New Roman" w:eastAsia="Andale Sans UI" w:hAnsi="Times New Roman" w:cs="Times New Roman"/>
          <w:kern w:val="28"/>
          <w:sz w:val="26"/>
          <w:szCs w:val="26"/>
          <w:lang w:val="ru-RU" w:bidi="ar-SA"/>
        </w:rPr>
      </w:pPr>
      <w:r w:rsidRPr="004945AC">
        <w:rPr>
          <w:rFonts w:ascii="Times New Roman" w:eastAsia="Andale Sans UI" w:hAnsi="Times New Roman" w:cs="Times New Roman"/>
          <w:kern w:val="28"/>
          <w:sz w:val="26"/>
          <w:szCs w:val="26"/>
          <w:lang w:val="ru-RU" w:bidi="ar-SA"/>
        </w:rPr>
        <w:t>Форма выпуска: порошок для приготовления раствора (1 пакетик на 200 мл воды).</w:t>
      </w:r>
    </w:p>
    <w:p w:rsidR="00C46F90" w:rsidRPr="00C46F90" w:rsidRDefault="00C46F90" w:rsidP="00C46F90">
      <w:pPr>
        <w:widowControl w:val="0"/>
        <w:autoSpaceDN/>
        <w:ind w:left="720"/>
        <w:jc w:val="both"/>
        <w:textAlignment w:val="auto"/>
        <w:rPr>
          <w:rFonts w:ascii="Times New Roman" w:eastAsia="Andale Sans UI" w:hAnsi="Times New Roman" w:cs="Times New Roman"/>
          <w:kern w:val="28"/>
          <w:sz w:val="26"/>
          <w:szCs w:val="26"/>
          <w:lang w:val="ru-RU" w:bidi="ar-SA"/>
        </w:rPr>
      </w:pPr>
      <w:r w:rsidRPr="004945AC">
        <w:rPr>
          <w:rFonts w:ascii="Times New Roman" w:eastAsia="Andale Sans UI" w:hAnsi="Times New Roman" w:cs="Times New Roman"/>
          <w:kern w:val="28"/>
          <w:sz w:val="26"/>
          <w:szCs w:val="26"/>
          <w:lang w:val="ru-RU" w:bidi="ar-SA"/>
        </w:rPr>
        <w:t xml:space="preserve">Режим дозирования: аналогично </w:t>
      </w:r>
      <w:proofErr w:type="spellStart"/>
      <w:r w:rsidRPr="004945AC">
        <w:rPr>
          <w:rFonts w:ascii="Times New Roman" w:eastAsia="Andale Sans UI" w:hAnsi="Times New Roman" w:cs="Times New Roman"/>
          <w:kern w:val="28"/>
          <w:sz w:val="26"/>
          <w:szCs w:val="26"/>
          <w:lang w:val="ru-RU" w:bidi="ar-SA"/>
        </w:rPr>
        <w:t>фортрансу</w:t>
      </w:r>
      <w:proofErr w:type="spellEnd"/>
      <w:r w:rsidRPr="004945AC">
        <w:rPr>
          <w:rFonts w:ascii="Times New Roman" w:eastAsia="Andale Sans UI" w:hAnsi="Times New Roman" w:cs="Times New Roman"/>
          <w:kern w:val="28"/>
          <w:sz w:val="26"/>
          <w:szCs w:val="26"/>
          <w:lang w:val="ru-RU" w:bidi="ar-SA"/>
        </w:rPr>
        <w:t xml:space="preserve"> (2 л (10 пак) вечером, 2 литра (с добавлением 30 мл эмульсии </w:t>
      </w:r>
      <w:proofErr w:type="spellStart"/>
      <w:r w:rsidRPr="004945AC">
        <w:rPr>
          <w:rFonts w:ascii="Times New Roman" w:eastAsia="Andale Sans UI" w:hAnsi="Times New Roman" w:cs="Times New Roman"/>
          <w:kern w:val="28"/>
          <w:sz w:val="26"/>
          <w:szCs w:val="26"/>
          <w:lang w:val="ru-RU" w:bidi="ar-SA"/>
        </w:rPr>
        <w:t>эспумизана</w:t>
      </w:r>
      <w:proofErr w:type="spellEnd"/>
      <w:r w:rsidRPr="004945AC">
        <w:rPr>
          <w:rFonts w:ascii="Times New Roman" w:eastAsia="Andale Sans UI" w:hAnsi="Times New Roman" w:cs="Times New Roman"/>
          <w:kern w:val="28"/>
          <w:sz w:val="26"/>
          <w:szCs w:val="26"/>
          <w:lang w:val="ru-RU" w:bidi="ar-SA"/>
        </w:rPr>
        <w:t>) утром. Утренний приём закончить за 3-4 часа до колоноскопии.</w:t>
      </w:r>
    </w:p>
    <w:p w:rsidR="00C46F90" w:rsidRPr="00C46F90" w:rsidRDefault="00C46F90" w:rsidP="00C46F90">
      <w:pPr>
        <w:widowControl w:val="0"/>
        <w:autoSpaceDN/>
        <w:ind w:left="720"/>
        <w:jc w:val="both"/>
        <w:textAlignment w:val="auto"/>
        <w:rPr>
          <w:rFonts w:ascii="Times New Roman" w:eastAsia="Andale Sans UI" w:hAnsi="Times New Roman" w:cs="Times New Roman"/>
          <w:kern w:val="28"/>
          <w:sz w:val="26"/>
          <w:szCs w:val="26"/>
          <w:lang w:val="ru-RU" w:bidi="ar-SA"/>
        </w:rPr>
      </w:pPr>
    </w:p>
    <w:p w:rsidR="00417965" w:rsidRDefault="00417965" w:rsidP="00417965">
      <w:pPr>
        <w:pStyle w:val="a5"/>
        <w:spacing w:after="0" w:line="240" w:lineRule="auto"/>
      </w:pPr>
    </w:p>
    <w:sectPr w:rsidR="00417965">
      <w:pgSz w:w="12240" w:h="15840"/>
      <w:pgMar w:top="851" w:right="840" w:bottom="851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536"/>
    <w:multiLevelType w:val="multilevel"/>
    <w:tmpl w:val="749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D1629"/>
    <w:multiLevelType w:val="multilevel"/>
    <w:tmpl w:val="BF2EED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311FB7"/>
    <w:multiLevelType w:val="multilevel"/>
    <w:tmpl w:val="DC94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240AB"/>
    <w:multiLevelType w:val="multilevel"/>
    <w:tmpl w:val="58EE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344C6"/>
    <w:multiLevelType w:val="multilevel"/>
    <w:tmpl w:val="594AF2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2E5267"/>
    <w:multiLevelType w:val="hybridMultilevel"/>
    <w:tmpl w:val="4A12E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C2336"/>
    <w:multiLevelType w:val="multilevel"/>
    <w:tmpl w:val="1E32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66A2D42"/>
    <w:multiLevelType w:val="multilevel"/>
    <w:tmpl w:val="F1F83B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0E42346"/>
    <w:multiLevelType w:val="multilevel"/>
    <w:tmpl w:val="F5741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772FE"/>
    <w:multiLevelType w:val="multilevel"/>
    <w:tmpl w:val="997A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D11A6"/>
    <w:multiLevelType w:val="multilevel"/>
    <w:tmpl w:val="642C77EA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DB"/>
    <w:rsid w:val="00174A28"/>
    <w:rsid w:val="0024708C"/>
    <w:rsid w:val="00360D58"/>
    <w:rsid w:val="004069DB"/>
    <w:rsid w:val="00417965"/>
    <w:rsid w:val="004945AC"/>
    <w:rsid w:val="00593664"/>
    <w:rsid w:val="006728D6"/>
    <w:rsid w:val="00724143"/>
    <w:rsid w:val="00A85A24"/>
    <w:rsid w:val="00AD0CC9"/>
    <w:rsid w:val="00C058D1"/>
    <w:rsid w:val="00C46F90"/>
    <w:rsid w:val="00D666B1"/>
    <w:rsid w:val="00DE1B13"/>
    <w:rsid w:val="00E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0A9BB-565C-4E4D-9F45-EE22D5BF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5A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6B1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6B1"/>
    <w:rPr>
      <w:rFonts w:ascii="Segoe UI" w:eastAsia="SimSun" w:hAnsi="Segoe UI" w:cs="Mangal"/>
      <w:kern w:val="3"/>
      <w:sz w:val="18"/>
      <w:szCs w:val="16"/>
      <w:lang w:val="en-US" w:eastAsia="zh-CN" w:bidi="hi-IN"/>
    </w:rPr>
  </w:style>
  <w:style w:type="paragraph" w:styleId="a5">
    <w:name w:val="Normal (Web)"/>
    <w:basedOn w:val="a"/>
    <w:uiPriority w:val="99"/>
    <w:semiHidden/>
    <w:unhideWhenUsed/>
    <w:rsid w:val="00417965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В. Никитина</cp:lastModifiedBy>
  <cp:revision>3</cp:revision>
  <cp:lastPrinted>2020-02-26T03:43:00Z</cp:lastPrinted>
  <dcterms:created xsi:type="dcterms:W3CDTF">2023-11-22T09:06:00Z</dcterms:created>
  <dcterms:modified xsi:type="dcterms:W3CDTF">2023-11-23T04:08:00Z</dcterms:modified>
</cp:coreProperties>
</file>